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p>
    <w:p>
      <w:pPr>
        <w:keepNext w:val="0"/>
        <w:keepLines w:val="0"/>
        <w:pageBreakBefore w:val="0"/>
        <w:widowControl/>
        <w:suppressLineNumbers w:val="0"/>
        <w:kinsoku/>
        <w:wordWrap/>
        <w:overflowPunct/>
        <w:topLinePunct w:val="0"/>
        <w:autoSpaceDE/>
        <w:autoSpaceDN/>
        <w:bidi w:val="0"/>
        <w:adjustRightInd/>
        <w:snapToGrid/>
        <w:spacing w:line="520" w:lineRule="exact"/>
        <w:ind w:firstLine="0" w:firstLineChars="0"/>
        <w:jc w:val="center"/>
        <w:textAlignment w:val="center"/>
        <w:rPr>
          <w:rStyle w:val="6"/>
          <w:rFonts w:hint="eastAsia" w:ascii="方正小标宋简体" w:hAnsi="方正小标宋简体" w:eastAsia="方正小标宋简体" w:cs="方正小标宋简体"/>
          <w:color w:val="auto"/>
          <w:sz w:val="44"/>
          <w:szCs w:val="44"/>
          <w:highlight w:val="none"/>
          <w:lang w:val="en-US" w:eastAsia="zh-CN" w:bidi="ar"/>
        </w:rPr>
      </w:pPr>
      <w:r>
        <w:rPr>
          <w:rStyle w:val="6"/>
          <w:rFonts w:hint="eastAsia" w:ascii="方正小标宋简体" w:hAnsi="方正小标宋简体" w:eastAsia="方正小标宋简体" w:cs="方正小标宋简体"/>
          <w:color w:val="auto"/>
          <w:sz w:val="44"/>
          <w:szCs w:val="44"/>
          <w:highlight w:val="none"/>
          <w:lang w:val="en-US" w:eastAsia="zh-CN" w:bidi="ar"/>
        </w:rPr>
        <w:t>江苏吕四港集团有限公司</w:t>
      </w:r>
    </w:p>
    <w:p>
      <w:pPr>
        <w:pStyle w:val="2"/>
        <w:keepNext w:val="0"/>
        <w:keepLines w:val="0"/>
        <w:pageBreakBefore w:val="0"/>
        <w:kinsoku/>
        <w:wordWrap/>
        <w:overflowPunct/>
        <w:topLinePunct w:val="0"/>
        <w:autoSpaceDE/>
        <w:autoSpaceDN/>
        <w:bidi w:val="0"/>
        <w:adjustRightInd/>
        <w:snapToGrid/>
        <w:spacing w:after="0" w:afterLines="0" w:line="520" w:lineRule="exact"/>
        <w:ind w:left="0" w:leftChars="0" w:firstLine="0" w:firstLineChars="0"/>
        <w:jc w:val="center"/>
      </w:pPr>
      <w:r>
        <w:rPr>
          <w:rStyle w:val="7"/>
          <w:rFonts w:hint="eastAsia" w:ascii="方正小标宋简体" w:hAnsi="方正小标宋简体" w:eastAsia="方正小标宋简体" w:cs="方正小标宋简体"/>
          <w:strike w:val="0"/>
          <w:dstrike w:val="0"/>
          <w:color w:val="auto"/>
          <w:sz w:val="44"/>
          <w:szCs w:val="44"/>
          <w:highlight w:val="none"/>
          <w:lang w:val="en-US" w:eastAsia="zh-CN" w:bidi="ar"/>
        </w:rPr>
        <w:t>公开招聘工作人员岗位简介表</w:t>
      </w:r>
      <w:bookmarkStart w:id="0" w:name="_GoBack"/>
      <w:bookmarkEnd w:id="0"/>
    </w:p>
    <w:tbl>
      <w:tblPr>
        <w:tblStyle w:val="4"/>
        <w:tblW w:w="968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795"/>
        <w:gridCol w:w="828"/>
        <w:gridCol w:w="696"/>
        <w:gridCol w:w="696"/>
        <w:gridCol w:w="708"/>
        <w:gridCol w:w="898"/>
        <w:gridCol w:w="3564"/>
        <w:gridCol w:w="8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69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序号</w:t>
            </w:r>
          </w:p>
        </w:tc>
        <w:tc>
          <w:tcPr>
            <w:tcW w:w="7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部门</w:t>
            </w:r>
          </w:p>
        </w:tc>
        <w:tc>
          <w:tcPr>
            <w:tcW w:w="82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岗位</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需求人数</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开考比例</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学历</w:t>
            </w:r>
          </w:p>
        </w:tc>
        <w:tc>
          <w:tcPr>
            <w:tcW w:w="8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专业</w:t>
            </w:r>
          </w:p>
        </w:tc>
        <w:tc>
          <w:tcPr>
            <w:tcW w:w="3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任职要求</w:t>
            </w:r>
          </w:p>
        </w:tc>
        <w:tc>
          <w:tcPr>
            <w:tcW w:w="806" w:type="dxa"/>
            <w:tcBorders>
              <w:top w:val="single" w:color="000000" w:sz="8" w:space="0"/>
              <w:left w:val="single" w:color="auto" w:sz="4"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696" w:type="dxa"/>
            <w:tcBorders>
              <w:top w:val="single" w:color="auto" w:sz="4" w:space="0"/>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eastAsia="仿宋_GB2312" w:cs="仿宋_GB2312"/>
                <w:b/>
                <w:bCs/>
                <w:i w:val="0"/>
                <w:iCs w:val="0"/>
                <w:color w:val="auto"/>
                <w:kern w:val="0"/>
                <w:sz w:val="22"/>
                <w:szCs w:val="22"/>
                <w:highlight w:val="none"/>
                <w:u w:val="none"/>
                <w:lang w:val="en-US" w:eastAsia="zh-CN" w:bidi="ar"/>
              </w:rPr>
              <w:t>1</w:t>
            </w:r>
          </w:p>
        </w:tc>
        <w:tc>
          <w:tcPr>
            <w:tcW w:w="795" w:type="dxa"/>
            <w:tcBorders>
              <w:top w:val="single" w:color="auto" w:sz="4"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i w:val="0"/>
                <w:iCs w:val="0"/>
                <w:color w:val="auto"/>
                <w:highlight w:val="none"/>
                <w:lang w:val="en-US" w:eastAsia="zh-CN" w:bidi="ar"/>
              </w:rPr>
              <w:t>战规</w:t>
            </w:r>
            <w:r>
              <w:rPr>
                <w:rStyle w:val="8"/>
                <w:rFonts w:hint="eastAsia" w:hAnsi="宋体"/>
                <w:i w:val="0"/>
                <w:iCs w:val="0"/>
                <w:color w:val="auto"/>
                <w:highlight w:val="none"/>
                <w:lang w:val="en-US" w:eastAsia="zh-CN" w:bidi="ar"/>
              </w:rPr>
              <w:t>法务</w:t>
            </w:r>
            <w:r>
              <w:rPr>
                <w:rStyle w:val="8"/>
                <w:rFonts w:hAnsi="宋体"/>
                <w:i w:val="0"/>
                <w:iCs w:val="0"/>
                <w:color w:val="auto"/>
                <w:highlight w:val="none"/>
                <w:lang w:val="en-US" w:eastAsia="zh-CN" w:bidi="ar"/>
              </w:rPr>
              <w:t>部</w:t>
            </w:r>
          </w:p>
        </w:tc>
        <w:tc>
          <w:tcPr>
            <w:tcW w:w="828" w:type="dxa"/>
            <w:tcBorders>
              <w:top w:val="single" w:color="auto" w:sz="4"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投资分析岗</w:t>
            </w:r>
          </w:p>
        </w:tc>
        <w:tc>
          <w:tcPr>
            <w:tcW w:w="696" w:type="dxa"/>
            <w:tcBorders>
              <w:top w:val="single" w:color="auto" w:sz="4"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Fonts w:hint="eastAsia" w:ascii="仿宋_GB2312" w:hAnsi="宋体" w:eastAsia="仿宋_GB2312" w:cs="仿宋_GB2312"/>
                <w:i w:val="0"/>
                <w:iCs w:val="0"/>
                <w:color w:val="auto"/>
                <w:kern w:val="0"/>
                <w:sz w:val="22"/>
                <w:szCs w:val="22"/>
                <w:highlight w:val="none"/>
                <w:u w:val="none"/>
                <w:lang w:val="en-US" w:eastAsia="zh-CN" w:bidi="ar"/>
              </w:rPr>
              <w:t>1</w:t>
            </w:r>
          </w:p>
        </w:tc>
        <w:tc>
          <w:tcPr>
            <w:tcW w:w="696" w:type="dxa"/>
            <w:tcBorders>
              <w:top w:val="single" w:color="auto" w:sz="4" w:space="0"/>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default" w:ascii="仿宋_GB2312" w:hAnsi="宋体" w:eastAsia="仿宋_GB2312" w:cs="仿宋_GB2312"/>
                <w:i w:val="0"/>
                <w:iCs w:val="0"/>
                <w:color w:val="auto"/>
                <w:sz w:val="22"/>
                <w:szCs w:val="22"/>
                <w:highlight w:val="none"/>
                <w:u w:val="none"/>
                <w:lang w:val="en-US" w:eastAsia="zh-CN"/>
              </w:rPr>
            </w:pPr>
            <w:r>
              <w:rPr>
                <w:rFonts w:hint="eastAsia" w:ascii="仿宋_GB2312" w:hAnsi="宋体" w:eastAsia="仿宋_GB2312" w:cs="仿宋_GB2312"/>
                <w:i w:val="0"/>
                <w:iCs w:val="0"/>
                <w:color w:val="auto"/>
                <w:sz w:val="22"/>
                <w:szCs w:val="22"/>
                <w:highlight w:val="none"/>
                <w:u w:val="none"/>
                <w:lang w:val="en-US" w:eastAsia="zh-CN"/>
              </w:rPr>
              <w:t>1:2</w:t>
            </w:r>
          </w:p>
        </w:tc>
        <w:tc>
          <w:tcPr>
            <w:tcW w:w="708" w:type="dxa"/>
            <w:tcBorders>
              <w:top w:val="single" w:color="auto" w:sz="4"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硕士及以上学历</w:t>
            </w:r>
          </w:p>
        </w:tc>
        <w:tc>
          <w:tcPr>
            <w:tcW w:w="898" w:type="dxa"/>
            <w:tcBorders>
              <w:top w:val="single" w:color="auto" w:sz="4" w:space="0"/>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经济管理、投资管理、技术经济类相关专业</w:t>
            </w:r>
          </w:p>
        </w:tc>
        <w:tc>
          <w:tcPr>
            <w:tcW w:w="3564" w:type="dxa"/>
            <w:tcBorders>
              <w:top w:val="single" w:color="auto" w:sz="4" w:space="0"/>
              <w:left w:val="nil"/>
              <w:bottom w:val="single" w:color="000000" w:sz="8"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9"/>
                <w:rFonts w:hAnsi="宋体" w:asciiTheme="minorHAnsi" w:eastAsiaTheme="minorEastAsia" w:cstheme="minorBidi"/>
                <w:i w:val="0"/>
                <w:iCs w:val="0"/>
                <w:color w:val="auto"/>
                <w:kern w:val="2"/>
                <w:sz w:val="21"/>
                <w:szCs w:val="24"/>
                <w:highlight w:val="none"/>
                <w:lang w:val="en-US" w:eastAsia="zh-CN" w:bidi="ar"/>
              </w:rPr>
            </w:pPr>
            <w:r>
              <w:rPr>
                <w:rStyle w:val="9"/>
                <w:rFonts w:hint="eastAsia" w:hAnsi="宋体"/>
                <w:i w:val="0"/>
                <w:iCs w:val="0"/>
                <w:color w:val="auto"/>
                <w:kern w:val="2"/>
                <w:highlight w:val="none"/>
                <w:lang w:val="en-US" w:eastAsia="zh-CN" w:bidi="ar"/>
              </w:rPr>
              <w:t>1.</w:t>
            </w:r>
            <w:r>
              <w:rPr>
                <w:rStyle w:val="9"/>
                <w:rFonts w:hAnsi="宋体"/>
                <w:i w:val="0"/>
                <w:iCs w:val="0"/>
                <w:color w:val="auto"/>
                <w:kern w:val="2"/>
                <w:highlight w:val="none"/>
                <w:lang w:val="en-US" w:eastAsia="zh-CN" w:bidi="ar"/>
              </w:rPr>
              <w:t>年龄在35周岁以下，熟悉投融资、金融、财务管理及税务理论；曾参与过多个项目的投资过程；能独立撰写研究分析报告和建立财务模型；</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9"/>
                <w:rFonts w:hAnsi="宋体" w:asciiTheme="minorHAnsi" w:eastAsiaTheme="minorEastAsia" w:cstheme="minorBidi"/>
                <w:color w:val="auto"/>
                <w:kern w:val="2"/>
                <w:sz w:val="21"/>
                <w:szCs w:val="24"/>
                <w:highlight w:val="none"/>
                <w:lang w:val="en-US" w:eastAsia="zh-CN" w:bidi="ar"/>
              </w:rPr>
            </w:pPr>
            <w:r>
              <w:rPr>
                <w:rStyle w:val="9"/>
                <w:rFonts w:hAnsi="宋体"/>
                <w:color w:val="auto"/>
                <w:kern w:val="2"/>
                <w:highlight w:val="none"/>
                <w:lang w:val="en-US" w:eastAsia="zh-CN" w:bidi="ar"/>
              </w:rPr>
              <w:t>2.具</w:t>
            </w:r>
            <w:r>
              <w:rPr>
                <w:rStyle w:val="9"/>
                <w:rFonts w:hint="eastAsia" w:hAnsi="宋体"/>
                <w:color w:val="auto"/>
                <w:kern w:val="2"/>
                <w:highlight w:val="none"/>
                <w:lang w:val="en-US" w:eastAsia="zh-CN" w:bidi="ar"/>
              </w:rPr>
              <w:t>有</w:t>
            </w:r>
            <w:r>
              <w:rPr>
                <w:rStyle w:val="9"/>
                <w:rFonts w:hAnsi="宋体"/>
                <w:color w:val="auto"/>
                <w:kern w:val="2"/>
                <w:highlight w:val="none"/>
                <w:lang w:val="en-US" w:eastAsia="zh-CN" w:bidi="ar"/>
              </w:rPr>
              <w:t>投资分析能力和管理能力，对风险投资、资本运作、资本市场、公司调研有较深的理解；</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9"/>
                <w:rFonts w:hAnsi="宋体" w:asciiTheme="minorHAnsi" w:eastAsiaTheme="minorEastAsia" w:cstheme="minorBidi"/>
                <w:color w:val="auto"/>
                <w:kern w:val="2"/>
                <w:sz w:val="21"/>
                <w:szCs w:val="24"/>
                <w:highlight w:val="none"/>
                <w:lang w:val="en-US" w:eastAsia="zh-CN" w:bidi="ar"/>
              </w:rPr>
            </w:pPr>
            <w:r>
              <w:rPr>
                <w:rStyle w:val="9"/>
                <w:rFonts w:hAnsi="宋体"/>
                <w:color w:val="auto"/>
                <w:kern w:val="2"/>
                <w:highlight w:val="none"/>
                <w:lang w:val="en-US" w:eastAsia="zh-CN" w:bidi="ar"/>
              </w:rPr>
              <w:t>3.熟悉相关法律法规及投资项目实施、资产重组和处置过程的评估方法；</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9"/>
                <w:rFonts w:hint="eastAsia" w:hAnsi="宋体" w:asciiTheme="minorHAnsi" w:eastAsiaTheme="minorEastAsia" w:cstheme="minorBidi"/>
                <w:color w:val="auto"/>
                <w:kern w:val="2"/>
                <w:sz w:val="21"/>
                <w:szCs w:val="24"/>
                <w:highlight w:val="none"/>
                <w:lang w:val="en-US" w:eastAsia="zh-CN" w:bidi="ar"/>
              </w:rPr>
            </w:pPr>
            <w:r>
              <w:rPr>
                <w:rStyle w:val="9"/>
                <w:rFonts w:hAnsi="宋体"/>
                <w:color w:val="auto"/>
                <w:kern w:val="2"/>
                <w:highlight w:val="none"/>
                <w:lang w:val="en-US" w:eastAsia="zh-CN" w:bidi="ar"/>
              </w:rPr>
              <w:t>4.具有较强的沟通及组织协调能力、学习能力及较强的团队合作精神。</w:t>
            </w:r>
          </w:p>
        </w:tc>
        <w:tc>
          <w:tcPr>
            <w:tcW w:w="80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笔试+面试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jc w:val="center"/>
        </w:trPr>
        <w:tc>
          <w:tcPr>
            <w:tcW w:w="696"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cs="仿宋_GB2312"/>
                <w:b/>
                <w:bCs/>
                <w:i w:val="0"/>
                <w:iCs w:val="0"/>
                <w:color w:val="auto"/>
                <w:kern w:val="0"/>
                <w:sz w:val="22"/>
                <w:szCs w:val="22"/>
                <w:highlight w:val="none"/>
                <w:u w:val="none"/>
                <w:lang w:val="en-US" w:eastAsia="zh-CN" w:bidi="ar"/>
              </w:rPr>
              <w:t>2</w:t>
            </w:r>
          </w:p>
        </w:tc>
        <w:tc>
          <w:tcPr>
            <w:tcW w:w="795" w:type="dxa"/>
            <w:vMerge w:val="restart"/>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子公司</w:t>
            </w:r>
          </w:p>
        </w:tc>
        <w:tc>
          <w:tcPr>
            <w:tcW w:w="82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安全环保管理岗</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Fonts w:hint="eastAsia" w:ascii="仿宋_GB2312" w:hAnsi="宋体" w:eastAsia="仿宋_GB2312" w:cs="仿宋_GB2312"/>
                <w:i w:val="0"/>
                <w:iCs w:val="0"/>
                <w:color w:val="auto"/>
                <w:kern w:val="0"/>
                <w:sz w:val="22"/>
                <w:szCs w:val="22"/>
                <w:highlight w:val="none"/>
                <w:u w:val="none"/>
                <w:lang w:val="en-US" w:eastAsia="zh-CN" w:bidi="ar"/>
              </w:rPr>
              <w:t>1</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default" w:ascii="仿宋_GB2312" w:hAnsi="宋体" w:eastAsia="仿宋_GB2312" w:cs="仿宋_GB2312"/>
                <w:i w:val="0"/>
                <w:iCs w:val="0"/>
                <w:color w:val="auto"/>
                <w:sz w:val="22"/>
                <w:szCs w:val="22"/>
                <w:highlight w:val="none"/>
                <w:u w:val="none"/>
                <w:lang w:val="en-US" w:eastAsia="zh-CN"/>
              </w:rPr>
            </w:pPr>
            <w:r>
              <w:rPr>
                <w:rFonts w:hint="eastAsia" w:ascii="仿宋_GB2312" w:hAnsi="宋体" w:eastAsia="仿宋_GB2312" w:cs="仿宋_GB2312"/>
                <w:i w:val="0"/>
                <w:iCs w:val="0"/>
                <w:color w:val="auto"/>
                <w:sz w:val="22"/>
                <w:szCs w:val="22"/>
                <w:highlight w:val="none"/>
                <w:u w:val="none"/>
                <w:lang w:val="en-US" w:eastAsia="zh-CN"/>
              </w:rPr>
              <w:t>1:3</w:t>
            </w:r>
          </w:p>
        </w:tc>
        <w:tc>
          <w:tcPr>
            <w:tcW w:w="70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本科及以上学历</w:t>
            </w:r>
          </w:p>
        </w:tc>
        <w:tc>
          <w:tcPr>
            <w:tcW w:w="898" w:type="dxa"/>
            <w:tcBorders>
              <w:top w:val="nil"/>
              <w:left w:val="nil"/>
              <w:bottom w:val="single" w:color="000000" w:sz="8"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安全工程、环境工程相关专业</w:t>
            </w:r>
          </w:p>
        </w:tc>
        <w:tc>
          <w:tcPr>
            <w:tcW w:w="3564"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8"/>
                <w:rFonts w:hAnsi="宋体" w:asciiTheme="minorHAnsi" w:eastAsiaTheme="minorEastAsia" w:cstheme="minorBidi"/>
                <w:i w:val="0"/>
                <w:iCs w:val="0"/>
                <w:color w:val="auto"/>
                <w:kern w:val="2"/>
                <w:sz w:val="21"/>
                <w:szCs w:val="24"/>
                <w:highlight w:val="none"/>
                <w:lang w:val="en-US" w:eastAsia="zh-CN" w:bidi="ar"/>
              </w:rPr>
            </w:pPr>
            <w:r>
              <w:rPr>
                <w:rStyle w:val="8"/>
                <w:rFonts w:hint="eastAsia" w:hAnsi="宋体"/>
                <w:i w:val="0"/>
                <w:iCs w:val="0"/>
                <w:color w:val="auto"/>
                <w:kern w:val="2"/>
                <w:highlight w:val="none"/>
                <w:lang w:val="en-US" w:eastAsia="zh-CN" w:bidi="ar"/>
              </w:rPr>
              <w:t>1.</w:t>
            </w:r>
            <w:r>
              <w:rPr>
                <w:rStyle w:val="8"/>
                <w:rFonts w:hAnsi="宋体"/>
                <w:i w:val="0"/>
                <w:iCs w:val="0"/>
                <w:color w:val="auto"/>
                <w:kern w:val="2"/>
                <w:highlight w:val="none"/>
                <w:lang w:val="en-US" w:eastAsia="zh-CN" w:bidi="ar"/>
              </w:rPr>
              <w:t>年龄在40周岁以下；</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8"/>
                <w:rFonts w:hAnsi="宋体" w:asciiTheme="minorHAnsi" w:eastAsiaTheme="minorEastAsia" w:cstheme="minorBidi"/>
                <w:color w:val="auto"/>
                <w:kern w:val="2"/>
                <w:sz w:val="21"/>
                <w:szCs w:val="24"/>
                <w:highlight w:val="none"/>
                <w:lang w:val="en-US" w:eastAsia="zh-CN" w:bidi="ar"/>
              </w:rPr>
            </w:pPr>
            <w:r>
              <w:rPr>
                <w:rStyle w:val="8"/>
                <w:rFonts w:hAnsi="宋体"/>
                <w:color w:val="auto"/>
                <w:kern w:val="2"/>
                <w:highlight w:val="none"/>
                <w:lang w:val="en-US" w:eastAsia="zh-CN" w:bidi="ar"/>
              </w:rPr>
              <w:t>2.五年以上港口码头设备安全、环保管理工作经验；</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8"/>
                <w:rFonts w:hint="eastAsia" w:hAnsi="宋体" w:asciiTheme="minorHAnsi" w:eastAsiaTheme="minorEastAsia" w:cstheme="minorBidi"/>
                <w:color w:val="auto"/>
                <w:kern w:val="2"/>
                <w:sz w:val="21"/>
                <w:szCs w:val="24"/>
                <w:highlight w:val="none"/>
                <w:lang w:val="en-US" w:eastAsia="zh-CN" w:bidi="ar"/>
              </w:rPr>
            </w:pPr>
            <w:r>
              <w:rPr>
                <w:rStyle w:val="8"/>
                <w:rFonts w:hAnsi="宋体"/>
                <w:color w:val="auto"/>
                <w:kern w:val="2"/>
                <w:highlight w:val="none"/>
                <w:lang w:val="en-US" w:eastAsia="zh-CN" w:bidi="ar"/>
              </w:rPr>
              <w:t>3.持有安全工程师证书。</w:t>
            </w:r>
          </w:p>
        </w:tc>
        <w:tc>
          <w:tcPr>
            <w:tcW w:w="80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笔试+面试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15" w:hRule="atLeast"/>
          <w:jc w:val="center"/>
        </w:trPr>
        <w:tc>
          <w:tcPr>
            <w:tcW w:w="696"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cs="仿宋_GB2312"/>
                <w:b/>
                <w:bCs/>
                <w:i w:val="0"/>
                <w:iCs w:val="0"/>
                <w:color w:val="auto"/>
                <w:kern w:val="0"/>
                <w:sz w:val="22"/>
                <w:szCs w:val="22"/>
                <w:highlight w:val="none"/>
                <w:u w:val="none"/>
                <w:lang w:val="en-US" w:eastAsia="zh-CN" w:bidi="ar"/>
              </w:rPr>
              <w:t>3</w:t>
            </w:r>
          </w:p>
        </w:tc>
        <w:tc>
          <w:tcPr>
            <w:tcW w:w="795"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eastAsia" w:ascii="仿宋_GB2312" w:hAnsi="宋体" w:eastAsia="仿宋_GB2312" w:cs="仿宋_GB2312"/>
                <w:i w:val="0"/>
                <w:iCs w:val="0"/>
                <w:color w:val="auto"/>
                <w:sz w:val="22"/>
                <w:szCs w:val="22"/>
                <w:highlight w:val="none"/>
                <w:u w:val="none"/>
              </w:rPr>
            </w:pPr>
          </w:p>
        </w:tc>
        <w:tc>
          <w:tcPr>
            <w:tcW w:w="82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电气技术管理岗</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Fonts w:hint="eastAsia" w:ascii="仿宋_GB2312" w:hAnsi="宋体" w:eastAsia="仿宋_GB2312" w:cs="仿宋_GB2312"/>
                <w:i w:val="0"/>
                <w:iCs w:val="0"/>
                <w:color w:val="auto"/>
                <w:kern w:val="0"/>
                <w:sz w:val="22"/>
                <w:szCs w:val="22"/>
                <w:highlight w:val="none"/>
                <w:u w:val="none"/>
                <w:lang w:val="en-US" w:eastAsia="zh-CN" w:bidi="ar"/>
              </w:rPr>
              <w:t>1</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default" w:ascii="仿宋_GB2312" w:hAnsi="宋体" w:eastAsia="仿宋_GB2312" w:cs="仿宋_GB2312"/>
                <w:i w:val="0"/>
                <w:iCs w:val="0"/>
                <w:color w:val="auto"/>
                <w:sz w:val="22"/>
                <w:szCs w:val="22"/>
                <w:highlight w:val="none"/>
                <w:u w:val="none"/>
                <w:lang w:val="en-US" w:eastAsia="zh-CN"/>
              </w:rPr>
            </w:pPr>
            <w:r>
              <w:rPr>
                <w:rFonts w:hint="eastAsia" w:ascii="仿宋_GB2312" w:hAnsi="宋体" w:eastAsia="仿宋_GB2312" w:cs="仿宋_GB2312"/>
                <w:i w:val="0"/>
                <w:iCs w:val="0"/>
                <w:color w:val="auto"/>
                <w:sz w:val="22"/>
                <w:szCs w:val="22"/>
                <w:highlight w:val="none"/>
                <w:u w:val="none"/>
                <w:lang w:val="en-US" w:eastAsia="zh-CN"/>
              </w:rPr>
              <w:t>1:3</w:t>
            </w:r>
          </w:p>
        </w:tc>
        <w:tc>
          <w:tcPr>
            <w:tcW w:w="70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本科及以上学历</w:t>
            </w:r>
          </w:p>
        </w:tc>
        <w:tc>
          <w:tcPr>
            <w:tcW w:w="898" w:type="dxa"/>
            <w:tcBorders>
              <w:top w:val="nil"/>
              <w:left w:val="nil"/>
              <w:bottom w:val="single" w:color="000000" w:sz="8"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机电控制类</w:t>
            </w:r>
          </w:p>
        </w:tc>
        <w:tc>
          <w:tcPr>
            <w:tcW w:w="3564"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8"/>
                <w:rFonts w:hAnsi="宋体" w:asciiTheme="minorHAnsi" w:eastAsiaTheme="minorEastAsia" w:cstheme="minorBidi"/>
                <w:i w:val="0"/>
                <w:iCs w:val="0"/>
                <w:color w:val="auto"/>
                <w:kern w:val="2"/>
                <w:sz w:val="21"/>
                <w:szCs w:val="24"/>
                <w:highlight w:val="none"/>
                <w:lang w:val="en-US" w:eastAsia="zh-CN" w:bidi="ar"/>
              </w:rPr>
            </w:pPr>
            <w:r>
              <w:rPr>
                <w:rStyle w:val="8"/>
                <w:rFonts w:hint="eastAsia" w:hAnsi="宋体"/>
                <w:i w:val="0"/>
                <w:iCs w:val="0"/>
                <w:color w:val="auto"/>
                <w:kern w:val="2"/>
                <w:highlight w:val="none"/>
                <w:lang w:val="en-US" w:eastAsia="zh-CN" w:bidi="ar"/>
              </w:rPr>
              <w:t>1.</w:t>
            </w:r>
            <w:r>
              <w:rPr>
                <w:rStyle w:val="8"/>
                <w:rFonts w:hAnsi="宋体"/>
                <w:i w:val="0"/>
                <w:iCs w:val="0"/>
                <w:color w:val="auto"/>
                <w:kern w:val="2"/>
                <w:highlight w:val="none"/>
                <w:lang w:val="en-US" w:eastAsia="zh-CN" w:bidi="ar"/>
              </w:rPr>
              <w:t>年龄在40周岁以下；</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8"/>
                <w:rFonts w:hAnsi="宋体" w:asciiTheme="minorHAnsi" w:eastAsiaTheme="minorEastAsia" w:cstheme="minorBidi"/>
                <w:color w:val="auto"/>
                <w:kern w:val="2"/>
                <w:sz w:val="21"/>
                <w:szCs w:val="24"/>
                <w:highlight w:val="none"/>
                <w:lang w:val="en-US" w:eastAsia="zh-CN" w:bidi="ar"/>
              </w:rPr>
            </w:pPr>
            <w:r>
              <w:rPr>
                <w:rStyle w:val="8"/>
                <w:rFonts w:hAnsi="宋体"/>
                <w:color w:val="auto"/>
                <w:kern w:val="2"/>
                <w:highlight w:val="none"/>
                <w:lang w:val="en-US" w:eastAsia="zh-CN" w:bidi="ar"/>
              </w:rPr>
              <w:t>2.五年以上港口码头设备电气技术管理工作经验；</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8"/>
                <w:rFonts w:hint="eastAsia" w:hAnsi="宋体" w:asciiTheme="minorHAnsi" w:eastAsiaTheme="minorEastAsia" w:cstheme="minorBidi"/>
                <w:color w:val="auto"/>
                <w:kern w:val="2"/>
                <w:sz w:val="21"/>
                <w:szCs w:val="24"/>
                <w:highlight w:val="none"/>
                <w:lang w:val="en-US" w:eastAsia="zh-CN" w:bidi="ar"/>
              </w:rPr>
            </w:pPr>
            <w:r>
              <w:rPr>
                <w:rStyle w:val="8"/>
                <w:rFonts w:hAnsi="宋体"/>
                <w:color w:val="auto"/>
                <w:kern w:val="2"/>
                <w:highlight w:val="none"/>
                <w:lang w:val="en-US" w:eastAsia="zh-CN" w:bidi="ar"/>
              </w:rPr>
              <w:t>3.持有电气类工程师以上职称。</w:t>
            </w:r>
          </w:p>
        </w:tc>
        <w:tc>
          <w:tcPr>
            <w:tcW w:w="80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笔试+面试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6" w:hRule="atLeast"/>
          <w:jc w:val="center"/>
        </w:trPr>
        <w:tc>
          <w:tcPr>
            <w:tcW w:w="696"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cs="仿宋_GB2312"/>
                <w:b/>
                <w:bCs/>
                <w:i w:val="0"/>
                <w:iCs w:val="0"/>
                <w:color w:val="auto"/>
                <w:kern w:val="0"/>
                <w:sz w:val="22"/>
                <w:szCs w:val="22"/>
                <w:highlight w:val="none"/>
                <w:u w:val="none"/>
                <w:lang w:val="en-US" w:eastAsia="zh-CN" w:bidi="ar"/>
              </w:rPr>
              <w:t>4</w:t>
            </w:r>
          </w:p>
        </w:tc>
        <w:tc>
          <w:tcPr>
            <w:tcW w:w="795"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eastAsia" w:ascii="仿宋_GB2312" w:hAnsi="宋体" w:eastAsia="仿宋_GB2312" w:cs="仿宋_GB2312"/>
                <w:i w:val="0"/>
                <w:iCs w:val="0"/>
                <w:color w:val="auto"/>
                <w:sz w:val="22"/>
                <w:szCs w:val="22"/>
                <w:highlight w:val="none"/>
                <w:u w:val="none"/>
              </w:rPr>
            </w:pPr>
          </w:p>
        </w:tc>
        <w:tc>
          <w:tcPr>
            <w:tcW w:w="82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信息技术管理岗</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Fonts w:hint="eastAsia" w:ascii="仿宋_GB2312" w:hAnsi="宋体" w:eastAsia="仿宋_GB2312" w:cs="仿宋_GB2312"/>
                <w:i w:val="0"/>
                <w:iCs w:val="0"/>
                <w:color w:val="auto"/>
                <w:kern w:val="0"/>
                <w:sz w:val="22"/>
                <w:szCs w:val="22"/>
                <w:highlight w:val="none"/>
                <w:u w:val="none"/>
                <w:lang w:val="en-US" w:eastAsia="zh-CN" w:bidi="ar"/>
              </w:rPr>
              <w:t>1</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default" w:ascii="仿宋_GB2312" w:hAnsi="宋体" w:eastAsia="仿宋_GB2312" w:cs="仿宋_GB2312"/>
                <w:i w:val="0"/>
                <w:iCs w:val="0"/>
                <w:color w:val="auto"/>
                <w:sz w:val="22"/>
                <w:szCs w:val="22"/>
                <w:highlight w:val="none"/>
                <w:u w:val="none"/>
                <w:lang w:val="en-US" w:eastAsia="zh-CN"/>
              </w:rPr>
            </w:pPr>
            <w:r>
              <w:rPr>
                <w:rFonts w:hint="eastAsia" w:ascii="仿宋_GB2312" w:hAnsi="宋体" w:eastAsia="仿宋_GB2312" w:cs="仿宋_GB2312"/>
                <w:i w:val="0"/>
                <w:iCs w:val="0"/>
                <w:color w:val="auto"/>
                <w:sz w:val="22"/>
                <w:szCs w:val="22"/>
                <w:highlight w:val="none"/>
                <w:u w:val="none"/>
                <w:lang w:val="en-US" w:eastAsia="zh-CN"/>
              </w:rPr>
              <w:t>1:2</w:t>
            </w:r>
          </w:p>
        </w:tc>
        <w:tc>
          <w:tcPr>
            <w:tcW w:w="70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硕士及以上学历</w:t>
            </w:r>
          </w:p>
        </w:tc>
        <w:tc>
          <w:tcPr>
            <w:tcW w:w="898" w:type="dxa"/>
            <w:tcBorders>
              <w:top w:val="nil"/>
              <w:left w:val="nil"/>
              <w:bottom w:val="single" w:color="000000" w:sz="8"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计算机技术、软件工程、人工智能、自动化等相关专业</w:t>
            </w:r>
          </w:p>
        </w:tc>
        <w:tc>
          <w:tcPr>
            <w:tcW w:w="3564"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9"/>
                <w:rFonts w:hAnsi="宋体" w:asciiTheme="minorHAnsi" w:eastAsiaTheme="minorEastAsia" w:cstheme="minorBidi"/>
                <w:i w:val="0"/>
                <w:iCs w:val="0"/>
                <w:color w:val="auto"/>
                <w:kern w:val="2"/>
                <w:sz w:val="21"/>
                <w:szCs w:val="24"/>
                <w:highlight w:val="none"/>
                <w:lang w:val="en-US" w:eastAsia="zh-CN" w:bidi="ar"/>
              </w:rPr>
            </w:pPr>
            <w:r>
              <w:rPr>
                <w:rStyle w:val="9"/>
                <w:rFonts w:hint="eastAsia" w:hAnsi="宋体"/>
                <w:i w:val="0"/>
                <w:iCs w:val="0"/>
                <w:color w:val="auto"/>
                <w:kern w:val="2"/>
                <w:highlight w:val="none"/>
                <w:lang w:val="en-US" w:eastAsia="zh-CN" w:bidi="ar"/>
              </w:rPr>
              <w:t>1.</w:t>
            </w:r>
            <w:r>
              <w:rPr>
                <w:rStyle w:val="9"/>
                <w:rFonts w:hAnsi="宋体"/>
                <w:i w:val="0"/>
                <w:iCs w:val="0"/>
                <w:color w:val="auto"/>
                <w:kern w:val="2"/>
                <w:highlight w:val="none"/>
                <w:lang w:val="en-US" w:eastAsia="zh-CN" w:bidi="ar"/>
              </w:rPr>
              <w:t>年龄在40周岁以下；</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9"/>
                <w:rFonts w:hAnsi="宋体" w:asciiTheme="minorHAnsi" w:eastAsiaTheme="minorEastAsia" w:cstheme="minorBidi"/>
                <w:color w:val="auto"/>
                <w:kern w:val="2"/>
                <w:sz w:val="21"/>
                <w:szCs w:val="24"/>
                <w:highlight w:val="none"/>
                <w:lang w:val="en-US" w:eastAsia="zh-CN" w:bidi="ar"/>
              </w:rPr>
            </w:pPr>
            <w:r>
              <w:rPr>
                <w:rStyle w:val="9"/>
                <w:rFonts w:hAnsi="宋体"/>
                <w:color w:val="auto"/>
                <w:kern w:val="2"/>
                <w:highlight w:val="none"/>
                <w:lang w:val="en-US" w:eastAsia="zh-CN" w:bidi="ar"/>
              </w:rPr>
              <w:t>2.熟悉企业IT体系结构、应用架构、项目管理，具备较全面的IT领域的知识，对新技术发展较敏感；沟通、协调能力强，具有团队合作精神；</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9"/>
                <w:rFonts w:hAnsi="宋体" w:asciiTheme="minorHAnsi" w:eastAsiaTheme="minorEastAsia" w:cstheme="minorBidi"/>
                <w:color w:val="auto"/>
                <w:kern w:val="2"/>
                <w:sz w:val="21"/>
                <w:szCs w:val="24"/>
                <w:highlight w:val="none"/>
                <w:lang w:val="en-US" w:eastAsia="zh-CN" w:bidi="ar"/>
              </w:rPr>
            </w:pPr>
            <w:r>
              <w:rPr>
                <w:rStyle w:val="9"/>
                <w:rFonts w:hAnsi="宋体"/>
                <w:color w:val="auto"/>
                <w:kern w:val="2"/>
                <w:highlight w:val="none"/>
                <w:lang w:val="en-US" w:eastAsia="zh-CN" w:bidi="ar"/>
              </w:rPr>
              <w:t>3.对云计算、物联网、大数据、区块链等新技术在企业数字化中应用有一定理解；</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9"/>
                <w:rFonts w:hAnsi="宋体" w:asciiTheme="minorHAnsi" w:eastAsiaTheme="minorEastAsia" w:cstheme="minorBidi"/>
                <w:color w:val="auto"/>
                <w:kern w:val="2"/>
                <w:sz w:val="21"/>
                <w:szCs w:val="24"/>
                <w:highlight w:val="none"/>
                <w:lang w:val="en-US" w:eastAsia="zh-CN" w:bidi="ar"/>
              </w:rPr>
            </w:pPr>
            <w:r>
              <w:rPr>
                <w:rStyle w:val="9"/>
                <w:rFonts w:hAnsi="宋体"/>
                <w:color w:val="auto"/>
                <w:kern w:val="2"/>
                <w:highlight w:val="none"/>
                <w:lang w:val="en-US" w:eastAsia="zh-CN" w:bidi="ar"/>
              </w:rPr>
              <w:t>4.能够根据公司经营战略和业务需要，参与公司信息化、数字化规划及港口码头生产系统、物联网、智慧港口的维护与应用；</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9"/>
                <w:rFonts w:hAnsi="宋体" w:asciiTheme="minorHAnsi" w:eastAsiaTheme="minorEastAsia" w:cstheme="minorBidi"/>
                <w:color w:val="auto"/>
                <w:kern w:val="2"/>
                <w:sz w:val="21"/>
                <w:szCs w:val="24"/>
                <w:highlight w:val="none"/>
                <w:lang w:val="en-US" w:eastAsia="zh-CN" w:bidi="ar"/>
              </w:rPr>
            </w:pPr>
            <w:r>
              <w:rPr>
                <w:rStyle w:val="9"/>
                <w:rFonts w:hAnsi="宋体"/>
                <w:color w:val="auto"/>
                <w:kern w:val="2"/>
                <w:highlight w:val="none"/>
                <w:lang w:val="en-US" w:eastAsia="zh-CN" w:bidi="ar"/>
              </w:rPr>
              <w:t>5.有物流供应链行业经验、有智慧物流园区建设经验者优先；</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9"/>
                <w:rFonts w:hAnsi="宋体" w:asciiTheme="minorHAnsi" w:eastAsiaTheme="minorEastAsia" w:cstheme="minorBidi"/>
                <w:color w:val="auto"/>
                <w:kern w:val="2"/>
                <w:sz w:val="21"/>
                <w:szCs w:val="24"/>
                <w:highlight w:val="none"/>
                <w:lang w:val="en-US" w:eastAsia="zh-CN" w:bidi="ar"/>
              </w:rPr>
            </w:pPr>
            <w:r>
              <w:rPr>
                <w:rStyle w:val="9"/>
                <w:rFonts w:hAnsi="宋体"/>
                <w:color w:val="auto"/>
                <w:kern w:val="2"/>
                <w:highlight w:val="none"/>
                <w:lang w:val="en-US" w:eastAsia="zh-CN" w:bidi="ar"/>
              </w:rPr>
              <w:t>6.应聘者为应届毕业生的须取得双一流建设高校全日制本科及以上学历、学位；</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9"/>
                <w:rFonts w:hint="default" w:hAnsi="宋体" w:asciiTheme="minorHAnsi" w:eastAsiaTheme="minorEastAsia" w:cstheme="minorBidi"/>
                <w:color w:val="auto"/>
                <w:kern w:val="2"/>
                <w:sz w:val="21"/>
                <w:szCs w:val="24"/>
                <w:highlight w:val="none"/>
                <w:lang w:val="en-US" w:eastAsia="zh-CN" w:bidi="ar"/>
              </w:rPr>
            </w:pPr>
            <w:r>
              <w:rPr>
                <w:rStyle w:val="10"/>
                <w:rFonts w:hAnsi="宋体"/>
                <w:color w:val="auto"/>
                <w:kern w:val="2"/>
                <w:highlight w:val="none"/>
                <w:lang w:val="en-US" w:eastAsia="zh-CN" w:bidi="ar"/>
              </w:rPr>
              <w:t>7.工作地点在港口码头现场。</w:t>
            </w:r>
          </w:p>
        </w:tc>
        <w:tc>
          <w:tcPr>
            <w:tcW w:w="80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笔试+面试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8" w:hRule="atLeast"/>
          <w:jc w:val="center"/>
        </w:trPr>
        <w:tc>
          <w:tcPr>
            <w:tcW w:w="696"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cs="仿宋_GB2312"/>
                <w:b/>
                <w:bCs/>
                <w:i w:val="0"/>
                <w:iCs w:val="0"/>
                <w:color w:val="auto"/>
                <w:kern w:val="0"/>
                <w:sz w:val="22"/>
                <w:szCs w:val="22"/>
                <w:highlight w:val="none"/>
                <w:u w:val="none"/>
                <w:lang w:val="en-US" w:eastAsia="zh-CN" w:bidi="ar"/>
              </w:rPr>
              <w:t>5</w:t>
            </w:r>
          </w:p>
        </w:tc>
        <w:tc>
          <w:tcPr>
            <w:tcW w:w="795"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eastAsia" w:ascii="仿宋_GB2312" w:hAnsi="宋体" w:eastAsia="仿宋_GB2312" w:cs="仿宋_GB2312"/>
                <w:i w:val="0"/>
                <w:iCs w:val="0"/>
                <w:color w:val="auto"/>
                <w:sz w:val="22"/>
                <w:szCs w:val="22"/>
                <w:highlight w:val="none"/>
                <w:u w:val="none"/>
              </w:rPr>
            </w:pPr>
          </w:p>
        </w:tc>
        <w:tc>
          <w:tcPr>
            <w:tcW w:w="82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法务专员岗</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Fonts w:hint="eastAsia" w:ascii="仿宋_GB2312" w:hAnsi="宋体" w:eastAsia="仿宋_GB2312" w:cs="仿宋_GB2312"/>
                <w:i w:val="0"/>
                <w:iCs w:val="0"/>
                <w:color w:val="auto"/>
                <w:kern w:val="0"/>
                <w:sz w:val="22"/>
                <w:szCs w:val="22"/>
                <w:highlight w:val="none"/>
                <w:u w:val="none"/>
                <w:lang w:val="en-US" w:eastAsia="zh-CN" w:bidi="ar"/>
              </w:rPr>
              <w:t>1</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default" w:ascii="仿宋_GB2312" w:hAnsi="宋体" w:eastAsia="仿宋_GB2312" w:cs="仿宋_GB2312"/>
                <w:i w:val="0"/>
                <w:iCs w:val="0"/>
                <w:color w:val="auto"/>
                <w:sz w:val="22"/>
                <w:szCs w:val="22"/>
                <w:highlight w:val="none"/>
                <w:u w:val="none"/>
                <w:lang w:val="en-US" w:eastAsia="zh-CN"/>
              </w:rPr>
            </w:pPr>
            <w:r>
              <w:rPr>
                <w:rFonts w:hint="eastAsia" w:ascii="仿宋_GB2312" w:hAnsi="宋体" w:eastAsia="仿宋_GB2312" w:cs="仿宋_GB2312"/>
                <w:i w:val="0"/>
                <w:iCs w:val="0"/>
                <w:color w:val="auto"/>
                <w:sz w:val="22"/>
                <w:szCs w:val="22"/>
                <w:highlight w:val="none"/>
                <w:u w:val="none"/>
                <w:lang w:val="en-US" w:eastAsia="zh-CN"/>
              </w:rPr>
              <w:t>1:2</w:t>
            </w:r>
          </w:p>
        </w:tc>
        <w:tc>
          <w:tcPr>
            <w:tcW w:w="70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硕士及以上学历</w:t>
            </w:r>
          </w:p>
        </w:tc>
        <w:tc>
          <w:tcPr>
            <w:tcW w:w="898" w:type="dxa"/>
            <w:tcBorders>
              <w:top w:val="nil"/>
              <w:left w:val="nil"/>
              <w:bottom w:val="single" w:color="000000" w:sz="8"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法学类专业</w:t>
            </w:r>
          </w:p>
        </w:tc>
        <w:tc>
          <w:tcPr>
            <w:tcW w:w="3564"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9"/>
                <w:rFonts w:hAnsi="宋体" w:asciiTheme="minorHAnsi" w:eastAsiaTheme="minorEastAsia" w:cstheme="minorBidi"/>
                <w:i w:val="0"/>
                <w:iCs w:val="0"/>
                <w:color w:val="auto"/>
                <w:kern w:val="2"/>
                <w:sz w:val="21"/>
                <w:szCs w:val="24"/>
                <w:highlight w:val="none"/>
                <w:lang w:val="en-US" w:eastAsia="zh-CN" w:bidi="ar"/>
              </w:rPr>
            </w:pPr>
            <w:r>
              <w:rPr>
                <w:rStyle w:val="9"/>
                <w:rFonts w:hint="eastAsia" w:hAnsi="宋体"/>
                <w:i w:val="0"/>
                <w:iCs w:val="0"/>
                <w:color w:val="auto"/>
                <w:kern w:val="2"/>
                <w:highlight w:val="none"/>
                <w:lang w:val="en-US" w:eastAsia="zh-CN" w:bidi="ar"/>
              </w:rPr>
              <w:t>1.</w:t>
            </w:r>
            <w:r>
              <w:rPr>
                <w:rStyle w:val="9"/>
                <w:rFonts w:hAnsi="宋体"/>
                <w:i w:val="0"/>
                <w:iCs w:val="0"/>
                <w:color w:val="auto"/>
                <w:kern w:val="2"/>
                <w:highlight w:val="none"/>
                <w:lang w:val="en-US" w:eastAsia="zh-CN" w:bidi="ar"/>
              </w:rPr>
              <w:t>年龄在40周岁以下；</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9"/>
                <w:rFonts w:hAnsi="宋体" w:asciiTheme="minorHAnsi" w:eastAsiaTheme="minorEastAsia" w:cstheme="minorBidi"/>
                <w:color w:val="auto"/>
                <w:kern w:val="2"/>
                <w:sz w:val="21"/>
                <w:szCs w:val="24"/>
                <w:highlight w:val="none"/>
                <w:lang w:val="en-US" w:eastAsia="zh-CN" w:bidi="ar"/>
              </w:rPr>
            </w:pPr>
            <w:r>
              <w:rPr>
                <w:rStyle w:val="9"/>
                <w:rFonts w:hAnsi="宋体"/>
                <w:color w:val="auto"/>
                <w:kern w:val="2"/>
                <w:highlight w:val="none"/>
                <w:lang w:val="en-US" w:eastAsia="zh-CN" w:bidi="ar"/>
              </w:rPr>
              <w:t>2.熟悉掌握各类法律法规知识，熟悉企业合同管理体系和法律风险控制流程；</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9"/>
                <w:rFonts w:hAnsi="宋体" w:asciiTheme="minorHAnsi" w:eastAsiaTheme="minorEastAsia" w:cstheme="minorBidi"/>
                <w:color w:val="auto"/>
                <w:kern w:val="2"/>
                <w:sz w:val="21"/>
                <w:szCs w:val="24"/>
                <w:highlight w:val="none"/>
                <w:lang w:val="en-US" w:eastAsia="zh-CN" w:bidi="ar"/>
              </w:rPr>
            </w:pPr>
            <w:r>
              <w:rPr>
                <w:rStyle w:val="9"/>
                <w:rFonts w:hAnsi="宋体"/>
                <w:color w:val="auto"/>
                <w:kern w:val="2"/>
                <w:highlight w:val="none"/>
                <w:lang w:val="en-US" w:eastAsia="zh-CN" w:bidi="ar"/>
              </w:rPr>
              <w:t>3.通过国家司法考试，具有国家法律职业资格证书；</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10"/>
                <w:rFonts w:hAnsi="宋体" w:asciiTheme="minorHAnsi" w:eastAsiaTheme="minorEastAsia" w:cstheme="minorBidi"/>
                <w:color w:val="auto"/>
                <w:kern w:val="2"/>
                <w:sz w:val="21"/>
                <w:szCs w:val="24"/>
                <w:highlight w:val="none"/>
                <w:lang w:val="en-US" w:eastAsia="zh-CN" w:bidi="ar"/>
              </w:rPr>
            </w:pPr>
            <w:r>
              <w:rPr>
                <w:rStyle w:val="10"/>
                <w:rFonts w:hAnsi="宋体"/>
                <w:color w:val="auto"/>
                <w:kern w:val="2"/>
                <w:highlight w:val="none"/>
                <w:lang w:val="en-US" w:eastAsia="zh-CN" w:bidi="ar"/>
              </w:rPr>
              <w:t>4.应聘者为应届毕业生的须取得双一流建设高校全日制本科及以上学历、学位；</w:t>
            </w:r>
          </w:p>
          <w:p>
            <w:pPr>
              <w:keepNext w:val="0"/>
              <w:keepLines w:val="0"/>
              <w:pageBreakBefore w:val="0"/>
              <w:widowControl w:val="0"/>
              <w:numPr>
                <w:ilvl w:val="0"/>
                <w:numId w:val="0"/>
              </w:numPr>
              <w:kinsoku/>
              <w:wordWrap/>
              <w:overflowPunct/>
              <w:topLinePunct w:val="0"/>
              <w:autoSpaceDE/>
              <w:autoSpaceDN/>
              <w:bidi w:val="0"/>
              <w:adjustRightInd/>
              <w:snapToGrid/>
              <w:spacing w:line="260" w:lineRule="exact"/>
              <w:ind w:firstLine="440" w:firstLineChars="200"/>
              <w:jc w:val="both"/>
              <w:textAlignment w:val="auto"/>
              <w:rPr>
                <w:rStyle w:val="10"/>
                <w:rFonts w:hint="eastAsia" w:hAnsi="宋体" w:asciiTheme="minorHAnsi" w:eastAsiaTheme="minorEastAsia" w:cstheme="minorBidi"/>
                <w:color w:val="auto"/>
                <w:kern w:val="2"/>
                <w:sz w:val="21"/>
                <w:szCs w:val="24"/>
                <w:highlight w:val="none"/>
                <w:lang w:val="en-US" w:eastAsia="zh-CN" w:bidi="ar"/>
              </w:rPr>
            </w:pPr>
            <w:r>
              <w:rPr>
                <w:rStyle w:val="10"/>
                <w:rFonts w:hAnsi="宋体"/>
                <w:color w:val="auto"/>
                <w:kern w:val="2"/>
                <w:highlight w:val="none"/>
                <w:lang w:val="en-US" w:eastAsia="zh-CN" w:bidi="ar"/>
              </w:rPr>
              <w:t>5.工作地点在港口码头现场。</w:t>
            </w:r>
          </w:p>
        </w:tc>
        <w:tc>
          <w:tcPr>
            <w:tcW w:w="80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笔试+面试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88" w:hRule="atLeast"/>
          <w:jc w:val="center"/>
        </w:trPr>
        <w:tc>
          <w:tcPr>
            <w:tcW w:w="696"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b/>
                <w:bCs/>
                <w:i w:val="0"/>
                <w:iCs w:val="0"/>
                <w:color w:val="auto"/>
                <w:sz w:val="22"/>
                <w:szCs w:val="22"/>
                <w:highlight w:val="none"/>
                <w:u w:val="none"/>
              </w:rPr>
            </w:pPr>
            <w:r>
              <w:rPr>
                <w:rFonts w:hint="eastAsia" w:ascii="仿宋_GB2312" w:hAnsi="宋体" w:cs="仿宋_GB2312"/>
                <w:b/>
                <w:bCs/>
                <w:i w:val="0"/>
                <w:iCs w:val="0"/>
                <w:color w:val="auto"/>
                <w:kern w:val="0"/>
                <w:sz w:val="22"/>
                <w:szCs w:val="22"/>
                <w:highlight w:val="none"/>
                <w:u w:val="none"/>
                <w:lang w:val="en-US" w:eastAsia="zh-CN" w:bidi="ar"/>
              </w:rPr>
              <w:t>6</w:t>
            </w:r>
          </w:p>
        </w:tc>
        <w:tc>
          <w:tcPr>
            <w:tcW w:w="795" w:type="dxa"/>
            <w:vMerge w:val="continue"/>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eastAsia" w:ascii="仿宋_GB2312" w:hAnsi="宋体" w:eastAsia="仿宋_GB2312" w:cs="仿宋_GB2312"/>
                <w:i w:val="0"/>
                <w:iCs w:val="0"/>
                <w:color w:val="auto"/>
                <w:sz w:val="22"/>
                <w:szCs w:val="22"/>
                <w:highlight w:val="none"/>
                <w:u w:val="none"/>
              </w:rPr>
            </w:pPr>
          </w:p>
        </w:tc>
        <w:tc>
          <w:tcPr>
            <w:tcW w:w="82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港口运营负责人</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Fonts w:hint="eastAsia" w:ascii="仿宋_GB2312" w:hAnsi="宋体" w:eastAsia="仿宋_GB2312" w:cs="仿宋_GB2312"/>
                <w:i w:val="0"/>
                <w:iCs w:val="0"/>
                <w:color w:val="auto"/>
                <w:kern w:val="0"/>
                <w:sz w:val="22"/>
                <w:szCs w:val="22"/>
                <w:highlight w:val="none"/>
                <w:u w:val="none"/>
                <w:lang w:val="en-US" w:eastAsia="zh-CN" w:bidi="ar"/>
              </w:rPr>
              <w:t>1</w:t>
            </w:r>
          </w:p>
        </w:tc>
        <w:tc>
          <w:tcPr>
            <w:tcW w:w="696" w:type="dxa"/>
            <w:tcBorders>
              <w:top w:val="nil"/>
              <w:left w:val="nil"/>
              <w:bottom w:val="single" w:color="000000" w:sz="8" w:space="0"/>
              <w:right w:val="single" w:color="000000" w:sz="8" w:space="0"/>
            </w:tcBorders>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ind w:firstLine="0" w:firstLineChars="0"/>
              <w:jc w:val="center"/>
              <w:rPr>
                <w:rFonts w:hint="default" w:ascii="仿宋_GB2312" w:hAnsi="宋体" w:eastAsia="仿宋_GB2312" w:cs="仿宋_GB2312"/>
                <w:i w:val="0"/>
                <w:iCs w:val="0"/>
                <w:color w:val="auto"/>
                <w:sz w:val="22"/>
                <w:szCs w:val="22"/>
                <w:highlight w:val="none"/>
                <w:u w:val="none"/>
                <w:lang w:val="en-US" w:eastAsia="zh-CN"/>
              </w:rPr>
            </w:pPr>
            <w:r>
              <w:rPr>
                <w:rFonts w:hint="eastAsia" w:ascii="仿宋_GB2312" w:hAnsi="宋体" w:eastAsia="仿宋_GB2312" w:cs="仿宋_GB2312"/>
                <w:i w:val="0"/>
                <w:iCs w:val="0"/>
                <w:color w:val="auto"/>
                <w:sz w:val="22"/>
                <w:szCs w:val="22"/>
                <w:highlight w:val="none"/>
                <w:u w:val="none"/>
                <w:lang w:val="en-US" w:eastAsia="zh-CN"/>
              </w:rPr>
              <w:t>1:2</w:t>
            </w:r>
          </w:p>
        </w:tc>
        <w:tc>
          <w:tcPr>
            <w:tcW w:w="708"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本科及以上学历</w:t>
            </w:r>
          </w:p>
        </w:tc>
        <w:tc>
          <w:tcPr>
            <w:tcW w:w="898" w:type="dxa"/>
            <w:tcBorders>
              <w:top w:val="nil"/>
              <w:left w:val="nil"/>
              <w:bottom w:val="single" w:color="000000" w:sz="8"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经济管理、港口物流等相关专业</w:t>
            </w:r>
          </w:p>
        </w:tc>
        <w:tc>
          <w:tcPr>
            <w:tcW w:w="3564"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both"/>
              <w:rPr>
                <w:rStyle w:val="8"/>
                <w:rFonts w:hAnsi="宋体" w:asciiTheme="minorHAnsi" w:eastAsiaTheme="minorEastAsia" w:cstheme="minorBidi"/>
                <w:i w:val="0"/>
                <w:iCs w:val="0"/>
                <w:color w:val="auto"/>
                <w:kern w:val="2"/>
                <w:sz w:val="21"/>
                <w:szCs w:val="24"/>
                <w:highlight w:val="none"/>
                <w:lang w:val="en-US" w:eastAsia="zh-CN" w:bidi="ar"/>
              </w:rPr>
            </w:pPr>
            <w:r>
              <w:rPr>
                <w:rStyle w:val="8"/>
                <w:rFonts w:hAnsi="宋体"/>
                <w:i w:val="0"/>
                <w:iCs w:val="0"/>
                <w:color w:val="auto"/>
                <w:kern w:val="2"/>
                <w:highlight w:val="none"/>
                <w:lang w:val="en-US" w:eastAsia="zh-CN" w:bidi="ar"/>
              </w:rPr>
              <w:t>1.40周岁以下，具备较好的表达、沟通、协调能力及较强的处理问题能力，工作经验和业务能力特别优秀的人员年龄可放宽至45周岁；</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40" w:firstLineChars="200"/>
              <w:jc w:val="both"/>
              <w:rPr>
                <w:rStyle w:val="8"/>
                <w:rFonts w:hAnsi="宋体" w:asciiTheme="minorHAnsi" w:eastAsiaTheme="minorEastAsia" w:cstheme="minorBidi"/>
                <w:color w:val="auto"/>
                <w:kern w:val="2"/>
                <w:sz w:val="21"/>
                <w:szCs w:val="24"/>
                <w:highlight w:val="none"/>
                <w:lang w:val="en-US" w:eastAsia="zh-CN" w:bidi="ar"/>
              </w:rPr>
            </w:pPr>
            <w:r>
              <w:rPr>
                <w:rStyle w:val="8"/>
                <w:rFonts w:hint="eastAsia" w:hAnsi="宋体"/>
                <w:color w:val="auto"/>
                <w:kern w:val="2"/>
                <w:highlight w:val="none"/>
                <w:lang w:val="en-US" w:eastAsia="zh-CN" w:bidi="ar"/>
              </w:rPr>
              <w:t>2.</w:t>
            </w:r>
            <w:r>
              <w:rPr>
                <w:rStyle w:val="8"/>
                <w:rFonts w:hAnsi="宋体"/>
                <w:color w:val="auto"/>
                <w:kern w:val="2"/>
                <w:highlight w:val="none"/>
                <w:lang w:val="en-US" w:eastAsia="zh-CN" w:bidi="ar"/>
              </w:rPr>
              <w:t>熟悉全国港口和码头情况，能统筹规划港口业务，负责组织制定港口业务经营目标和业务计划分解，实现港口业务的快速增长；</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40" w:firstLineChars="200"/>
              <w:jc w:val="both"/>
              <w:rPr>
                <w:rStyle w:val="8"/>
                <w:rFonts w:hAnsi="宋体" w:asciiTheme="minorHAnsi" w:eastAsiaTheme="minorEastAsia" w:cstheme="minorBidi"/>
                <w:color w:val="auto"/>
                <w:kern w:val="2"/>
                <w:sz w:val="21"/>
                <w:szCs w:val="24"/>
                <w:highlight w:val="none"/>
                <w:lang w:val="en-US" w:eastAsia="zh-CN" w:bidi="ar"/>
              </w:rPr>
            </w:pPr>
            <w:r>
              <w:rPr>
                <w:rStyle w:val="8"/>
                <w:rFonts w:hAnsi="宋体"/>
                <w:color w:val="auto"/>
                <w:kern w:val="2"/>
                <w:highlight w:val="none"/>
                <w:lang w:val="en-US" w:eastAsia="zh-CN" w:bidi="ar"/>
              </w:rPr>
              <w:t>3.能负责建立合理、经济并不断优化的港口运营方式并落实，并随业务发展状况进行相关优化及完善；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40" w:firstLineChars="200"/>
              <w:jc w:val="both"/>
              <w:rPr>
                <w:rStyle w:val="8"/>
                <w:rFonts w:hAnsi="宋体" w:asciiTheme="minorHAnsi" w:eastAsiaTheme="minorEastAsia" w:cstheme="minorBidi"/>
                <w:color w:val="auto"/>
                <w:kern w:val="2"/>
                <w:sz w:val="21"/>
                <w:szCs w:val="24"/>
                <w:highlight w:val="none"/>
                <w:lang w:val="en-US" w:eastAsia="zh-CN" w:bidi="ar"/>
              </w:rPr>
            </w:pPr>
            <w:r>
              <w:rPr>
                <w:rStyle w:val="8"/>
                <w:rFonts w:hAnsi="宋体"/>
                <w:color w:val="auto"/>
                <w:kern w:val="2"/>
                <w:highlight w:val="none"/>
                <w:lang w:val="en-US" w:eastAsia="zh-CN" w:bidi="ar"/>
              </w:rPr>
              <w:t>4.能负责指导建立健全港口业务工作流程及相应的制度体系，负责港口业务的正常化运转，协调解决港口业务工作的各类问题，组织开展相关的绩效考核；</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40" w:firstLineChars="200"/>
              <w:jc w:val="both"/>
              <w:rPr>
                <w:rStyle w:val="8"/>
                <w:rFonts w:hAnsi="宋体" w:asciiTheme="minorHAnsi" w:eastAsiaTheme="minorEastAsia" w:cstheme="minorBidi"/>
                <w:color w:val="auto"/>
                <w:kern w:val="2"/>
                <w:sz w:val="21"/>
                <w:szCs w:val="24"/>
                <w:highlight w:val="none"/>
                <w:lang w:val="en-US" w:eastAsia="zh-CN" w:bidi="ar"/>
              </w:rPr>
            </w:pPr>
            <w:r>
              <w:rPr>
                <w:rStyle w:val="8"/>
                <w:rFonts w:hAnsi="宋体"/>
                <w:color w:val="auto"/>
                <w:kern w:val="2"/>
                <w:highlight w:val="none"/>
                <w:lang w:val="en-US" w:eastAsia="zh-CN" w:bidi="ar"/>
              </w:rPr>
              <w:t>5.拥有丰富的人脉资源，能带领团队，具有敏锐的客户需求挖掘能力和客户关系建立能力，具有独立出具经营状况分析报告呈领导班子决策参谋的能力；</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Chars="0" w:firstLine="440" w:firstLineChars="200"/>
              <w:jc w:val="both"/>
              <w:rPr>
                <w:rStyle w:val="8"/>
                <w:rFonts w:hint="eastAsia" w:hAnsi="宋体" w:asciiTheme="minorHAnsi" w:eastAsiaTheme="minorEastAsia" w:cstheme="minorBidi"/>
                <w:color w:val="auto"/>
                <w:kern w:val="2"/>
                <w:sz w:val="21"/>
                <w:szCs w:val="24"/>
                <w:highlight w:val="none"/>
                <w:lang w:val="en-US" w:eastAsia="zh-CN" w:bidi="ar"/>
              </w:rPr>
            </w:pPr>
            <w:r>
              <w:rPr>
                <w:rStyle w:val="8"/>
                <w:rFonts w:hAnsi="宋体"/>
                <w:color w:val="auto"/>
                <w:kern w:val="2"/>
                <w:highlight w:val="none"/>
                <w:lang w:val="en-US" w:eastAsia="zh-CN" w:bidi="ar"/>
              </w:rPr>
              <w:t>6.工作地点在港口码头现场，能适应高频率/长期出差。</w:t>
            </w:r>
          </w:p>
        </w:tc>
        <w:tc>
          <w:tcPr>
            <w:tcW w:w="806" w:type="dxa"/>
            <w:tcBorders>
              <w:top w:val="nil"/>
              <w:left w:val="nil"/>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仿宋_GB2312" w:hAnsi="宋体" w:eastAsia="仿宋_GB2312" w:cs="仿宋_GB2312"/>
                <w:i w:val="0"/>
                <w:iCs w:val="0"/>
                <w:color w:val="auto"/>
                <w:sz w:val="22"/>
                <w:szCs w:val="22"/>
                <w:highlight w:val="none"/>
                <w:u w:val="none"/>
              </w:rPr>
            </w:pPr>
            <w:r>
              <w:rPr>
                <w:rStyle w:val="8"/>
                <w:rFonts w:hAnsi="宋体"/>
                <w:color w:val="auto"/>
                <w:highlight w:val="none"/>
                <w:lang w:val="en-US" w:eastAsia="zh-CN" w:bidi="ar"/>
              </w:rPr>
              <w:t>适岗评价+面试</w:t>
            </w:r>
          </w:p>
        </w:tc>
      </w:tr>
    </w:tbl>
    <w:p>
      <w:pPr>
        <w:widowControl w:val="0"/>
        <w:ind w:firstLine="420" w:firstLineChars="200"/>
        <w:jc w:val="both"/>
        <w:rPr>
          <w:rFonts w:asciiTheme="minorHAnsi" w:hAnsiTheme="minorHAnsi" w:eastAsiaTheme="minorEastAsia" w:cstheme="minorBidi"/>
          <w:color w:val="auto"/>
          <w:kern w:val="2"/>
          <w:sz w:val="21"/>
          <w:szCs w:val="24"/>
          <w:highlight w:val="none"/>
          <w:lang w:val="en-US" w:eastAsia="zh-CN" w:bidi="ar-SA"/>
        </w:rPr>
      </w:pPr>
    </w:p>
    <w:p>
      <w:pPr>
        <w:pStyle w:val="3"/>
        <w:rPr>
          <w:rFonts w:hint="eastAsia" w:ascii="仿宋_GB2312" w:hAnsi="仿宋_GB2312" w:eastAsia="仿宋_GB2312" w:cs="仿宋_GB2312"/>
          <w:sz w:val="32"/>
          <w:szCs w:val="32"/>
          <w:lang w:val="en-US" w:eastAsia="zh-CN"/>
        </w:rPr>
      </w:pPr>
    </w:p>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dlZTdkNDM2NWExMWIzZmE4NmM2ZTk4NjdmY2QxNjUifQ=="/>
  </w:docVars>
  <w:rsids>
    <w:rsidRoot w:val="0BDF7B19"/>
    <w:rsid w:val="0BDF7B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400" w:firstLineChars="200"/>
      <w:jc w:val="both"/>
    </w:pPr>
    <w:rPr>
      <w:rFonts w:ascii="Times New Roman" w:hAnsi="Times New Roman" w:eastAsia="仿宋_GB2312" w:cs="Times New Roman"/>
      <w:kern w:val="2"/>
      <w:sz w:val="32"/>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Normal Indent"/>
    <w:basedOn w:val="1"/>
    <w:qFormat/>
    <w:uiPriority w:val="0"/>
    <w:pPr>
      <w:ind w:firstLine="420" w:firstLineChars="200"/>
    </w:pPr>
  </w:style>
  <w:style w:type="character" w:customStyle="1" w:styleId="6">
    <w:name w:val="font31"/>
    <w:basedOn w:val="5"/>
    <w:qFormat/>
    <w:uiPriority w:val="0"/>
    <w:rPr>
      <w:rFonts w:hint="eastAsia" w:ascii="仿宋_GB2312" w:eastAsia="仿宋_GB2312" w:cs="仿宋_GB2312"/>
      <w:b/>
      <w:bCs/>
      <w:color w:val="000000"/>
      <w:sz w:val="32"/>
      <w:szCs w:val="32"/>
      <w:u w:val="none"/>
    </w:rPr>
  </w:style>
  <w:style w:type="character" w:customStyle="1" w:styleId="7">
    <w:name w:val="font91"/>
    <w:basedOn w:val="5"/>
    <w:qFormat/>
    <w:uiPriority w:val="0"/>
    <w:rPr>
      <w:rFonts w:ascii="仿宋" w:hAnsi="仿宋" w:eastAsia="仿宋" w:cs="仿宋"/>
      <w:b/>
      <w:bCs/>
      <w:color w:val="000000"/>
      <w:sz w:val="32"/>
      <w:szCs w:val="32"/>
      <w:u w:val="none"/>
    </w:rPr>
  </w:style>
  <w:style w:type="character" w:customStyle="1" w:styleId="8">
    <w:name w:val="font11"/>
    <w:basedOn w:val="5"/>
    <w:qFormat/>
    <w:uiPriority w:val="0"/>
    <w:rPr>
      <w:rFonts w:hint="eastAsia" w:ascii="仿宋_GB2312" w:eastAsia="仿宋_GB2312" w:cs="仿宋_GB2312"/>
      <w:color w:val="000000"/>
      <w:sz w:val="22"/>
      <w:szCs w:val="22"/>
      <w:u w:val="none"/>
    </w:rPr>
  </w:style>
  <w:style w:type="character" w:customStyle="1" w:styleId="9">
    <w:name w:val="font21"/>
    <w:basedOn w:val="5"/>
    <w:qFormat/>
    <w:uiPriority w:val="0"/>
    <w:rPr>
      <w:rFonts w:hint="eastAsia" w:ascii="仿宋_GB2312" w:eastAsia="仿宋_GB2312" w:cs="仿宋_GB2312"/>
      <w:color w:val="000000"/>
      <w:sz w:val="22"/>
      <w:szCs w:val="22"/>
      <w:u w:val="none"/>
    </w:rPr>
  </w:style>
  <w:style w:type="character" w:customStyle="1" w:styleId="10">
    <w:name w:val="font81"/>
    <w:basedOn w:val="5"/>
    <w:qFormat/>
    <w:uiPriority w:val="0"/>
    <w:rPr>
      <w:rFonts w:hint="eastAsia" w:ascii="仿宋_GB2312" w:eastAsia="仿宋_GB2312" w:cs="仿宋_GB2312"/>
      <w:color w:val="FF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2023-10-18T01:04:00Z</dcterms:created>
  <dc:creator>杨丹</dc:creator>
  <cp:lastModifiedBy>杨丹</cp:lastModifiedBy>
  <dcterms:modified xsi:type="dcterms:W3CDTF">2023-10-18T01:05:02Z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91ECFB146D004C20B819F85A018ACE9F_11</vt:lpwstr>
  </property>
</Properties>
</file>