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附件1</w:t>
      </w:r>
    </w:p>
    <w:p>
      <w:pPr>
        <w:spacing w:line="580" w:lineRule="exact"/>
        <w:jc w:val="center"/>
        <w:rPr>
          <w:rFonts w:hint="eastAsia" w:ascii="方正小标宋_GBK" w:eastAsia="方正小标宋_GBK"/>
          <w:sz w:val="44"/>
          <w:szCs w:val="44"/>
        </w:rPr>
      </w:pPr>
      <w:bookmarkStart w:id="0" w:name="_GoBack"/>
      <w:r>
        <w:rPr>
          <w:rFonts w:hint="eastAsia" w:ascii="方正小标宋_GBK" w:eastAsia="方正小标宋_GBK"/>
          <w:sz w:val="44"/>
          <w:szCs w:val="44"/>
        </w:rPr>
        <w:t>盐城市住房和城乡建设局直属事业单位公开选调工作人员岗位表</w:t>
      </w:r>
      <w:bookmarkEnd w:id="0"/>
    </w:p>
    <w:p>
      <w:pPr>
        <w:spacing w:line="580" w:lineRule="exact"/>
        <w:jc w:val="left"/>
        <w:rPr>
          <w:rFonts w:hint="eastAsia" w:eastAsia="仿宋_GB2312"/>
          <w:sz w:val="32"/>
          <w:szCs w:val="32"/>
        </w:rPr>
      </w:pPr>
    </w:p>
    <w:tbl>
      <w:tblPr>
        <w:tblStyle w:val="3"/>
        <w:tblW w:w="1472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980"/>
        <w:gridCol w:w="1320"/>
        <w:gridCol w:w="1060"/>
        <w:gridCol w:w="1100"/>
        <w:gridCol w:w="980"/>
        <w:gridCol w:w="860"/>
        <w:gridCol w:w="640"/>
        <w:gridCol w:w="1400"/>
        <w:gridCol w:w="1180"/>
        <w:gridCol w:w="2900"/>
        <w:gridCol w:w="1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336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选调单位</w:t>
            </w:r>
          </w:p>
        </w:tc>
        <w:tc>
          <w:tcPr>
            <w:tcW w:w="208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选调岗位</w:t>
            </w:r>
          </w:p>
        </w:tc>
        <w:tc>
          <w:tcPr>
            <w:tcW w:w="8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  计划数</w:t>
            </w:r>
          </w:p>
        </w:tc>
        <w:tc>
          <w:tcPr>
            <w:tcW w:w="64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开考比例</w:t>
            </w:r>
          </w:p>
        </w:tc>
        <w:tc>
          <w:tcPr>
            <w:tcW w:w="708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选调条件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主管部门</w:t>
            </w:r>
          </w:p>
        </w:tc>
        <w:tc>
          <w:tcPr>
            <w:tcW w:w="132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用人单位</w:t>
            </w:r>
          </w:p>
        </w:tc>
        <w:tc>
          <w:tcPr>
            <w:tcW w:w="106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经费来源</w:t>
            </w:r>
          </w:p>
        </w:tc>
        <w:tc>
          <w:tcPr>
            <w:tcW w:w="11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9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岗位类别</w:t>
            </w: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学历学位</w:t>
            </w:r>
          </w:p>
        </w:tc>
        <w:tc>
          <w:tcPr>
            <w:tcW w:w="118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29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600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8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7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盐城市  住房和城乡建设局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盐城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市住房和城乡建设信息中心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自收自支</w:t>
            </w:r>
          </w:p>
        </w:tc>
        <w:tc>
          <w:tcPr>
            <w:tcW w:w="11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专业技术人员</w:t>
            </w:r>
          </w:p>
        </w:tc>
        <w:tc>
          <w:tcPr>
            <w:tcW w:w="9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专业技术岗位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4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1：3</w:t>
            </w:r>
          </w:p>
        </w:tc>
        <w:tc>
          <w:tcPr>
            <w:tcW w:w="1400" w:type="dxa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本科及以上学历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，具有相应学位</w:t>
            </w:r>
          </w:p>
        </w:tc>
        <w:tc>
          <w:tcPr>
            <w:tcW w:w="1180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计算机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(网络管理)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类</w:t>
            </w:r>
          </w:p>
        </w:tc>
        <w:tc>
          <w:tcPr>
            <w:tcW w:w="2900" w:type="dxa"/>
            <w:noWrap w:val="0"/>
            <w:vAlign w:val="center"/>
          </w:tcPr>
          <w:p>
            <w:pPr>
              <w:widowControl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年龄35周岁以下(1987年1月1日以后出生)；具有3年以上计算机专业工作经历；具有中级职称的年龄可以放宽至40周岁。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全市参公事业单位，全额拨款、差额拨款、自收自支事业单位在编在岗工作人员（不含工勤人员）。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lMzliYzcyMDJiYjQ1ZmYzNzQ3YTFlNTk3YjRlNmIifQ=="/>
  </w:docVars>
  <w:rsids>
    <w:rsidRoot w:val="6A7273A9"/>
    <w:rsid w:val="6A727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2022-12-26T09:31:00Z</dcterms:created>
  <dc:creator>宋慧乔</dc:creator>
  <cp:lastModifiedBy>宋慧乔</cp:lastModifiedBy>
  <dcterms:modified xsi:type="dcterms:W3CDTF">2022-12-26T09:32:14Z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1E807138AB574FFCBDA539A3C2B78E42</vt:lpwstr>
  </property>
</Properties>
</file>